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CC70" w14:textId="77777777" w:rsidR="00D555C5" w:rsidRPr="00D555C5" w:rsidRDefault="00D555C5" w:rsidP="00D555C5">
      <w:pPr>
        <w:pStyle w:val="a3"/>
        <w:jc w:val="center"/>
        <w:rPr>
          <w:color w:val="4C4C4C"/>
        </w:rPr>
      </w:pPr>
      <w:r w:rsidRPr="00D555C5">
        <w:rPr>
          <w:color w:val="4C4C4C"/>
        </w:rPr>
        <w:t>Уважаемые участники ЕГЭ-2022!</w:t>
      </w:r>
    </w:p>
    <w:p w14:paraId="061EDD67" w14:textId="77777777" w:rsidR="00D555C5" w:rsidRPr="00D555C5" w:rsidRDefault="00D555C5" w:rsidP="00D555C5">
      <w:pPr>
        <w:pStyle w:val="a3"/>
        <w:jc w:val="center"/>
        <w:rPr>
          <w:color w:val="4C4C4C"/>
        </w:rPr>
      </w:pPr>
      <w:r w:rsidRPr="00D555C5">
        <w:rPr>
          <w:color w:val="4C4C4C"/>
        </w:rPr>
        <w:t> </w:t>
      </w:r>
    </w:p>
    <w:p w14:paraId="69205D81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Обращаем ваше внимание, что апелляции подаются в соответствии с </w:t>
      </w:r>
      <w:hyperlink r:id="rId4" w:history="1">
        <w:r w:rsidRPr="00D555C5">
          <w:rPr>
            <w:rStyle w:val="a4"/>
            <w:color w:val="286CAB"/>
          </w:rPr>
  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</w:t>
        </w:r>
        <w:proofErr w:type="spellStart"/>
        <w:r w:rsidRPr="00D555C5">
          <w:rPr>
            <w:rStyle w:val="a4"/>
            <w:color w:val="286CAB"/>
          </w:rPr>
          <w:t>Минпросвещения</w:t>
        </w:r>
        <w:proofErr w:type="spellEnd"/>
        <w:r w:rsidRPr="00D555C5">
          <w:rPr>
            <w:rStyle w:val="a4"/>
            <w:color w:val="286CAB"/>
          </w:rPr>
          <w:t xml:space="preserve"> России и Рособрнадзором</w:t>
        </w:r>
      </w:hyperlink>
      <w:r w:rsidRPr="00D555C5">
        <w:rPr>
          <w:color w:val="4C4C4C"/>
        </w:rPr>
        <w:t>.</w:t>
      </w:r>
    </w:p>
    <w:p w14:paraId="19B01AB2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Согласно пунктам 96-102 Порядка ЕГЭ апелляция подается о нарушении Порядка ЕГЭ и/или о несогласии с выставленными баллами.</w:t>
      </w:r>
    </w:p>
    <w:p w14:paraId="13FCE9AC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с кратким ответом, нарушением участником экзамена требований Порядка ЕГЭ и неправильным заполнением бланков ЕГЭ.</w:t>
      </w:r>
    </w:p>
    <w:p w14:paraId="689D1824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Апелляцию о нарушении Порядка ЕГЭ участник экзамена подает в день проведения экзамена по соответствующему учебному предмету члену Государственной экзаменационной комиссии, не покидая пункт проведения экзаменов.</w:t>
      </w:r>
    </w:p>
    <w:p w14:paraId="6DB400CE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2D8FD5F9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Проверка экзаменационных работ и даты официальных дней объявления результатов ЕГЭ в 2022 году осуществляются в соответствии с </w:t>
      </w:r>
      <w:hyperlink r:id="rId5" w:history="1">
        <w:r w:rsidRPr="00D555C5">
          <w:rPr>
            <w:rStyle w:val="a4"/>
            <w:color w:val="286CAB"/>
          </w:rPr>
          <w:t>Графиком обработки экзаменационных материалов основного периода ЕГЭ в 2022 году</w:t>
        </w:r>
      </w:hyperlink>
      <w:r w:rsidRPr="00D555C5">
        <w:rPr>
          <w:color w:val="4C4C4C"/>
        </w:rPr>
        <w:t>.</w:t>
      </w:r>
    </w:p>
    <w:p w14:paraId="0210841B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В Алтайском крае официальные дни объявления результатов ЕГЭ, даты подачи апелляций о несогласии с выставленными баллами, а также даты заседаний Конфликтной комиссии утверждаются протоколами ГЭК, которые размещаются на официальном сайте поддержки ГИА в Алтайском крае </w:t>
      </w:r>
      <w:hyperlink r:id="rId6" w:history="1">
        <w:r w:rsidRPr="00D555C5">
          <w:rPr>
            <w:rStyle w:val="a4"/>
            <w:color w:val="286CAB"/>
          </w:rPr>
          <w:t>по ссылке</w:t>
        </w:r>
      </w:hyperlink>
      <w:r w:rsidRPr="00D555C5">
        <w:rPr>
          <w:color w:val="4C4C4C"/>
        </w:rPr>
        <w:t>.</w:t>
      </w:r>
    </w:p>
    <w:p w14:paraId="4EA8C0B2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В 2022 году подача и рассмотрение апелляций в Алтайском крае организуется в соответствии с </w:t>
      </w:r>
      <w:hyperlink r:id="rId7" w:history="1">
        <w:r w:rsidRPr="00D555C5">
          <w:rPr>
            <w:rStyle w:val="a4"/>
            <w:color w:val="286CAB"/>
          </w:rPr>
          <w:t>Приказом Министерства образования и науки Алтайского края от 30.12.2021 №1688 «О сроках, местах и порядке подачи и рассмотрения апелляций в досрочный, основной, дополнительный периоды проведения государственной итоговой аттестации на территории Алтайского края в 2022 году»</w:t>
        </w:r>
      </w:hyperlink>
      <w:r w:rsidRPr="00D555C5">
        <w:rPr>
          <w:color w:val="4C4C4C"/>
        </w:rPr>
        <w:t>.</w:t>
      </w:r>
    </w:p>
    <w:p w14:paraId="3AF5520C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Выпускники текущего года подают апелляцию в общеобразовательных организациях, в которых были допущены к ЕГЭ.</w:t>
      </w:r>
    </w:p>
    <w:p w14:paraId="7059579F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Выпускники прошлых лет, обучающиеся СПО, обучающиеся иностранных образовательных организаций, подавшие заявление на участие в ЕГЭ в комитете по образованию города Барнаула, подают апелляции в комитете.</w:t>
      </w:r>
    </w:p>
    <w:p w14:paraId="2E83509F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При обращении участников в Комитет или образовательную организацию необходимо соблюдать меры профилактики по недопущению распространения коронавирусной инфекции (обработка рук антисептиком на входе в здание, измерение температуры бесконтактным термометром).</w:t>
      </w:r>
    </w:p>
    <w:p w14:paraId="7EB89FED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lastRenderedPageBreak/>
        <w:t>При себе иметь паспорт. </w:t>
      </w:r>
    </w:p>
    <w:p w14:paraId="0BDC41D5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Комитет расположен по адресу: ул. Союза Республик, 36а (</w:t>
      </w:r>
      <w:proofErr w:type="spellStart"/>
      <w:r w:rsidRPr="00D555C5">
        <w:rPr>
          <w:color w:val="4C4C4C"/>
        </w:rPr>
        <w:t>каб</w:t>
      </w:r>
      <w:proofErr w:type="spellEnd"/>
      <w:r w:rsidRPr="00D555C5">
        <w:rPr>
          <w:color w:val="4C4C4C"/>
        </w:rPr>
        <w:t>. №20).</w:t>
      </w:r>
    </w:p>
    <w:p w14:paraId="1BD6503D" w14:textId="77777777" w:rsidR="00D555C5" w:rsidRPr="00D555C5" w:rsidRDefault="00D555C5" w:rsidP="00D555C5">
      <w:pPr>
        <w:pStyle w:val="a3"/>
        <w:jc w:val="both"/>
        <w:rPr>
          <w:color w:val="4C4C4C"/>
        </w:rPr>
      </w:pPr>
    </w:p>
    <w:p w14:paraId="07D0EF0F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График приема апелляций:</w:t>
      </w:r>
    </w:p>
    <w:p w14:paraId="756FBD15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понедельник: с 09.00 до 11.00 час.;</w:t>
      </w:r>
    </w:p>
    <w:p w14:paraId="5AB5B607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вторник: с 15.00 до 17.00 час.;</w:t>
      </w:r>
    </w:p>
    <w:p w14:paraId="08151DDD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среда: с 08.00 до 10.00 час.;</w:t>
      </w:r>
    </w:p>
    <w:p w14:paraId="2D27494E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четверг: с 08.00 до 10.00 час.;</w:t>
      </w:r>
    </w:p>
    <w:p w14:paraId="5733FAA5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пятница: с 09.00 до 11.00 час.</w:t>
      </w:r>
    </w:p>
    <w:p w14:paraId="00236676" w14:textId="77777777" w:rsidR="00D555C5" w:rsidRPr="00D555C5" w:rsidRDefault="00D555C5" w:rsidP="00D555C5">
      <w:pPr>
        <w:pStyle w:val="a3"/>
        <w:jc w:val="both"/>
        <w:rPr>
          <w:color w:val="4C4C4C"/>
        </w:rPr>
      </w:pPr>
    </w:p>
    <w:p w14:paraId="691E5A29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Телефон для справок:</w:t>
      </w:r>
    </w:p>
    <w:p w14:paraId="4C75D7EC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56-90-30 (Шевцова Ольга Павловна, главный специалист отдела общего образования);                    </w:t>
      </w:r>
    </w:p>
    <w:p w14:paraId="5FE958B7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56-90-29 (Зарипова Светлана Геннадьевна, главный специалист отдела общего образования).</w:t>
      </w:r>
    </w:p>
    <w:p w14:paraId="15FD5879" w14:textId="77777777" w:rsidR="00D555C5" w:rsidRPr="00D555C5" w:rsidRDefault="00D555C5" w:rsidP="00D555C5">
      <w:pPr>
        <w:pStyle w:val="a3"/>
        <w:jc w:val="both"/>
        <w:rPr>
          <w:color w:val="4C4C4C"/>
        </w:rPr>
      </w:pPr>
    </w:p>
    <w:p w14:paraId="3337D454" w14:textId="77777777" w:rsidR="00D555C5" w:rsidRPr="00D555C5" w:rsidRDefault="00D555C5" w:rsidP="00D555C5">
      <w:pPr>
        <w:pStyle w:val="a3"/>
        <w:jc w:val="both"/>
        <w:rPr>
          <w:color w:val="4C4C4C"/>
        </w:rPr>
      </w:pPr>
      <w:r w:rsidRPr="00D555C5">
        <w:rPr>
          <w:color w:val="4C4C4C"/>
        </w:rPr>
        <w:t>С результатами ЕГЭ-2022 можно ознакомиться </w:t>
      </w:r>
      <w:hyperlink r:id="rId8" w:history="1">
        <w:r w:rsidRPr="00D555C5">
          <w:rPr>
            <w:rStyle w:val="a4"/>
            <w:color w:val="286CAB"/>
          </w:rPr>
          <w:t>по ссылке</w:t>
        </w:r>
      </w:hyperlink>
      <w:r w:rsidRPr="00D555C5">
        <w:rPr>
          <w:color w:val="4C4C4C"/>
        </w:rPr>
        <w:t> (краевой сервис), </w:t>
      </w:r>
      <w:hyperlink r:id="rId9" w:history="1">
        <w:r w:rsidRPr="00D555C5">
          <w:rPr>
            <w:rStyle w:val="a4"/>
            <w:color w:val="286CAB"/>
          </w:rPr>
          <w:t>федеральный сервис</w:t>
        </w:r>
      </w:hyperlink>
      <w:r w:rsidRPr="00D555C5">
        <w:rPr>
          <w:color w:val="4C4C4C"/>
        </w:rPr>
        <w:t>. </w:t>
      </w:r>
    </w:p>
    <w:p w14:paraId="0795E279" w14:textId="77777777" w:rsidR="0094676D" w:rsidRPr="00D555C5" w:rsidRDefault="0094676D" w:rsidP="00D555C5">
      <w:pPr>
        <w:jc w:val="both"/>
        <w:rPr>
          <w:rFonts w:ascii="Times New Roman" w:hAnsi="Times New Roman" w:cs="Times New Roman"/>
        </w:rPr>
      </w:pPr>
    </w:p>
    <w:sectPr w:rsidR="0094676D" w:rsidRPr="00D5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B"/>
    <w:rsid w:val="001D414B"/>
    <w:rsid w:val="0094676D"/>
    <w:rsid w:val="00D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131B"/>
  <w15:chartTrackingRefBased/>
  <w15:docId w15:val="{21F564C0-0BA1-4961-936E-D984D7F9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edu22.info/resultsG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rnaul-obr.ru/upload/iblock/7db/lfpwj5gkp6oh2ako2qmxzx1dccxirwpc/o-poryadke-podachi-apellyaciy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22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rnaul-obr.ru/upload/iblock/c19/wgd456upxy709v613xduxf1oil6ocfu1/%D0%93%D1%80%D0%B0%D1%84%D0%B8%D0%BA_%D0%BE%D0%B1%D1%80%D0%B0%D0%B1%D0%BE%D1%82%D0%BA%D0%B8_%D0%93%D0%98%D0%90-11_202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rnaul-obr.ru/upload/iblock/77b/yjqjkq2faeisiopkm2zqtnu6guvsgrzv/poryadok-gia-11pdf.pdf" TargetMode="External"/><Relationship Id="rId9" Type="http://schemas.openxmlformats.org/officeDocument/2006/relationships/hyperlink" Target="https://obrnadzor.gov.ru/gia/gia-11/rezult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2</cp:revision>
  <dcterms:created xsi:type="dcterms:W3CDTF">2022-06-17T06:21:00Z</dcterms:created>
  <dcterms:modified xsi:type="dcterms:W3CDTF">2022-06-17T06:21:00Z</dcterms:modified>
</cp:coreProperties>
</file>