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2B" w:rsidRDefault="003E6E48" w:rsidP="00D5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800850" cy="9351169"/>
            <wp:effectExtent l="0" t="0" r="0" b="2540"/>
            <wp:docPr id="1" name="Рисунок 1" descr="G:\Точка роста\титульники\би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би5-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142" cy="934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F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 курса  биологии </w:t>
      </w:r>
      <w:r w:rsidRPr="00D5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уровня составлена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СОО, утвержденными 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Примерной образовательной программой СОО, с учетом Рабочих программ к линии УМК под редакцией И.Н. Пономаревой. Биология. 10-11 классы. Базовый уровень, Москва, из-во «Вентана-Граф»,2017 и Методических пособий к линии УМК под редакцией И.Н. Пономаревой: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 11 класс. Базовый уровень, Москва, из-во «Вентана-Граф»,2016.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D52F2B" w:rsidRDefault="00D52F2B" w:rsidP="00D52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29.12.2012 № 273-ФЗ  «Об образовании в Российской Федерации»; </w:t>
      </w:r>
    </w:p>
    <w:p w:rsidR="00D52F2B" w:rsidRDefault="00D52F2B" w:rsidP="00D52F2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 (в ред. от 29.12.2014 №1645, от 31.12.2015 №1578, от 29.06.2017 №613) в действующей редакции;</w:t>
      </w:r>
    </w:p>
    <w:p w:rsidR="00D52F2B" w:rsidRDefault="00D52F2B" w:rsidP="00D52F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Министерства  образования  и  науки  Российской  Федерации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52F2B" w:rsidRDefault="00D52F2B" w:rsidP="00D52F2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30.08.2013 №  1015 «Об утверждении Порядка организации и осуществления  </w:t>
      </w:r>
    </w:p>
    <w:p w:rsidR="00D52F2B" w:rsidRDefault="00D52F2B" w:rsidP="00D52F2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    деятельности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основным     общеобразовательным  </w:t>
      </w:r>
    </w:p>
    <w:p w:rsidR="00D52F2B" w:rsidRDefault="00D52F2B" w:rsidP="00D52F2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программам  -  образовательным  программам  начального  общего,  основного  </w:t>
      </w:r>
    </w:p>
    <w:p w:rsidR="00D52F2B" w:rsidRDefault="00D52F2B" w:rsidP="00D52F2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и среднего общего образования»; </w:t>
      </w:r>
    </w:p>
    <w:p w:rsidR="00D52F2B" w:rsidRDefault="00D52F2B" w:rsidP="00D52F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5"/>
          <w:szCs w:val="25"/>
        </w:rPr>
        <w:t>Приказом от 12.03.2018г. МБОУ «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5"/>
          <w:szCs w:val="25"/>
        </w:rPr>
        <w:t>Сростинская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5"/>
          <w:szCs w:val="25"/>
        </w:rPr>
        <w:t xml:space="preserve"> СОШ им. В. М. Шукшина» «об утверждении  основной образовательной программы среднего общего образования</w:t>
      </w:r>
    </w:p>
    <w:p w:rsidR="00D52F2B" w:rsidRDefault="00D52F2B" w:rsidP="00D52F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D52F2B" w:rsidRDefault="00D52F2B" w:rsidP="00D52F2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муниципальной бюджетной общеобразовательной  организации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Сростинская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В.М.Шукшина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D52F2B" w:rsidRDefault="00D52F2B" w:rsidP="00D52F2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Программой развития муниципальной бюджетной общеобразовательной  организации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Сростинская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им. В. М. Шукшина» ««Школа – ЛИДЕР» -  как центр Личностного роста в  социокультурном, образовательном пространстве села, охватывающая временной период с 2017 года по 2022 год.</w:t>
      </w:r>
    </w:p>
    <w:p w:rsidR="00D52F2B" w:rsidRDefault="00D52F2B" w:rsidP="00D52F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адресована учащимся 11 классов </w:t>
      </w:r>
      <w:r>
        <w:rPr>
          <w:rFonts w:ascii="Times New Roman" w:hAnsi="Times New Roman"/>
          <w:sz w:val="24"/>
          <w:szCs w:val="24"/>
        </w:rPr>
        <w:t xml:space="preserve">МБОУ «   </w:t>
      </w:r>
      <w:proofErr w:type="spellStart"/>
      <w:r>
        <w:rPr>
          <w:rFonts w:ascii="Times New Roman" w:hAnsi="Times New Roman"/>
          <w:sz w:val="24"/>
          <w:szCs w:val="24"/>
        </w:rPr>
        <w:t>Сростинская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В.М.Шукшина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», изучающих биологию на базовом  уровне, и реализуется средствами  УМК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И.Н.Пономаревой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прошедшими экспертизу и </w:t>
      </w:r>
      <w:r>
        <w:rPr>
          <w:rFonts w:ascii="Times New Roman" w:hAnsi="Times New Roman"/>
          <w:bCs/>
          <w:sz w:val="24"/>
          <w:szCs w:val="24"/>
        </w:rPr>
        <w:t xml:space="preserve">рекомендованными Министерством образования и науки Российской Федерации.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обучающихся, она  ориентирована на обеспечение общеобразовательной и общекультурной подготовки выпускников.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культуры молодежи,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 личности учащихся, развитию познавательной деятельности (и, соответственно, познавательных универсальных действий), укреплению и расширению представлений о научной картине </w:t>
      </w:r>
      <w:r>
        <w:rPr>
          <w:rFonts w:ascii="Times New Roman" w:hAnsi="Times New Roman" w:cs="Times New Roman"/>
          <w:sz w:val="24"/>
          <w:szCs w:val="24"/>
        </w:rPr>
        <w:lastRenderedPageBreak/>
        <w:t>мира с учетом биологических, этических, гуманистических, коммуникативных, эстетических и культурологических аспектов.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Особенностями данной программы являются: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на базе знаний и умений научной картины мира как компонента общечеловеческой культуры;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усиление внимания к изучению биологического разнообразия как исключительной ценности, к изучению живой природы родного края и бережному отношению к ней;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обновление содержания основных биологических понятий с позиций современных достижений науки и практики;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обогащение учебного материала идеями историзма, гуманизма и патриотизма;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изучение содержания курса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подходом и ориентацией на познание реальной действительности;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подготовка выпускников базовой школы к пониманию ценностной роли биологии в практической деятельности общества в области сельского хозяйства;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рационального природопользования, здравоохранения, биотехнологии, фармацевтики;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раскрытие общебиологических процессов и закономерностей живой природы на основе принципа доступности с опорой на преемственность знаний и умений, приобретенных при изучении предшествующих курсов биологии;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грамотного подхода к выбору своего дальнейшего жизненного пути в результате избрания определенного направления профильного обучения.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 курса биологии для старшей школы (10—11 классы) служит непосредственным продолжением программы курса биологии 5—9 классов, составленной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авторским коллективом под руководством профессора И. Н. Пономаревой.</w:t>
      </w:r>
    </w:p>
    <w:p w:rsidR="00D52F2B" w:rsidRDefault="00D52F2B" w:rsidP="00D52F2B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 биологии  в  11 классе  направлено на достижение следующих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целей:</w:t>
      </w:r>
    </w:p>
    <w:p w:rsidR="00D52F2B" w:rsidRDefault="00D52F2B" w:rsidP="00D52F2B">
      <w:pPr>
        <w:numPr>
          <w:ilvl w:val="0"/>
          <w:numId w:val="3"/>
        </w:numPr>
        <w:tabs>
          <w:tab w:val="left" w:pos="8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науки в формировании современной естественнонаучной картины мира; методах научного познания;</w:t>
      </w:r>
      <w:proofErr w:type="gramEnd"/>
    </w:p>
    <w:p w:rsidR="00D52F2B" w:rsidRDefault="00D52F2B" w:rsidP="00D52F2B">
      <w:pPr>
        <w:numPr>
          <w:ilvl w:val="0"/>
          <w:numId w:val="3"/>
        </w:numPr>
        <w:tabs>
          <w:tab w:val="left" w:pos="8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D52F2B" w:rsidRDefault="00D52F2B" w:rsidP="00D52F2B">
      <w:pPr>
        <w:numPr>
          <w:ilvl w:val="0"/>
          <w:numId w:val="3"/>
        </w:numPr>
        <w:tabs>
          <w:tab w:val="left" w:pos="8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  </w:t>
      </w:r>
    </w:p>
    <w:p w:rsidR="00D52F2B" w:rsidRDefault="00D52F2B" w:rsidP="00D52F2B">
      <w:pPr>
        <w:numPr>
          <w:ilvl w:val="0"/>
          <w:numId w:val="3"/>
        </w:numPr>
        <w:tabs>
          <w:tab w:val="left" w:pos="8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воспитание убежденности в возможности познания живой природы, необходимости бережного отношения  к природной среде, собственному организму, здоровью других людей; для соблюдения правил поведения в окружающей среде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собственному здоровью; уважения к мнению оппонента при обсуждении биологических проблем;</w:t>
      </w:r>
    </w:p>
    <w:p w:rsidR="00D52F2B" w:rsidRDefault="00D52F2B" w:rsidP="00D52F2B">
      <w:pPr>
        <w:numPr>
          <w:ilvl w:val="0"/>
          <w:numId w:val="3"/>
        </w:numPr>
        <w:tabs>
          <w:tab w:val="left" w:pos="8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приобретенных знаний и умений в повседневной жизни для  оценки последствий своей деятельности по отношению к окружающей среде, 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52F2B" w:rsidRDefault="00D52F2B" w:rsidP="00D52F2B">
      <w:pPr>
        <w:tabs>
          <w:tab w:val="left" w:pos="8820"/>
        </w:tabs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2F2B" w:rsidRDefault="00D52F2B" w:rsidP="00D52F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курса: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системное формирование знаний об основах науки биологии в контексте её исторического развития и на уровне современного её состояния в аспекте профильного обучения школьников;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добывания и творческого применения этих знаний;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культурологического значения биологии в познании законов живой природы и материальном обеспечении развития цивилизации и жизни общества;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общего биологического образования для повышения культуры учащейся молодёжи и самостоятельного выбора правильных приоритетов и ориентиров в маршруте будущей образовательной и профессиональной деятельности;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научного миропонимания как компонента научного мировоззрения и как условия понимания гуманистических,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 в жизненной позиции личности;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красоты процесса самостоятельного познания живой природы, его возвышающего смысла, направленного на развитие интереса к познанию, к науке биологии и развитие внутренней мотивации учения как личностной предметно-биологической компетенции и ценности;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средствами предмета биологии на основе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навыков, учебно-познавательной деятельности профилированного характера на достаточно высоком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</w:t>
      </w:r>
    </w:p>
    <w:p w:rsidR="00D52F2B" w:rsidRDefault="00D52F2B" w:rsidP="00D52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средствами предмета биологии на основе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навыков, учебно-познавательной деятельности профилированного характера на достаточно высоком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</w:t>
      </w:r>
    </w:p>
    <w:p w:rsidR="00D52F2B" w:rsidRDefault="00D52F2B" w:rsidP="00D52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1 года –11 класс. Общее число учебных часов  в 11 классе -35 (1час в неделю). </w:t>
      </w:r>
    </w:p>
    <w:p w:rsidR="00D52F2B" w:rsidRPr="00D52F2B" w:rsidRDefault="00D52F2B" w:rsidP="00D52F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В программу внесены следующие изменения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 часа резервного времени </w:t>
      </w:r>
      <w:r>
        <w:rPr>
          <w:rFonts w:ascii="Times New Roman" w:hAnsi="Times New Roman" w:cs="Times New Roman"/>
          <w:sz w:val="24"/>
          <w:szCs w:val="24"/>
        </w:rPr>
        <w:t xml:space="preserve">отведены на проведение лабораторных работ: это урок №8 в теме №1, урок №24 в теме №2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52F2B" w:rsidRDefault="00D52F2B" w:rsidP="00D52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результате изучения учебного предмета «Биология» на уровне среднего общего образования: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Выпускник на базовом уровне научится: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</w:t>
      </w: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распознавать популяцию и биологический вид по основным признакам;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описывать фенотип многоклеточных растений и животных по морфологическому критерию;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объяснять многообразие организмов, применяя эволюционную теорию;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объяснять причины наследственных заболеваний;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составлять схемы переноса веществ и энергии в экосистеме (цепи питания);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объяснять негативное влияние веществ (алкоголя, никотина, наркотических веществ) на зародышевое развитие человека;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объяснять последствия влияния мутагенов;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объяснять возможные причины наследственных заболеваний.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>Выпускник на базовом уровне получит возможность научиться: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сравнивать способы деления клетки (митоз и мейоз);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решать задачи на построение фрагмента второй цепи ДНК по предложенному фрагменту первой,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иРНК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мРНК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) по участку ДНК;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ab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старшей  школе даёт возможность достичь следующих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 воспитание чувства ответственности и долга перед Родиной;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 эстетического отношения к живым объектам;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уважительного отношения к истории, культуре, национальным особенностям и образу жизни других народов;  толерантности и миролюбия;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освоение социальных норм и правил поведения, ролей и форм социальной жизни в группах и сообществах, включая взрослые и социальные сообщества; 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сознания и компетентности в решении моральных проблем на основе личностного выбора; 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являются: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 анализировать и оценивать информацию;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рамках предложенных условий и требований, корректировать свои действия в соответствии с изменяющейся ситуацией;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создавать, применять и преобразовывать знаки и символы, модели и схемы для решения учебных и познавательных задач;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стаивать своё мнение; </w:t>
      </w:r>
    </w:p>
    <w:p w:rsidR="00D52F2B" w:rsidRDefault="00D52F2B" w:rsidP="00D52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использования, 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технологий (ИКТ-компетенции).</w:t>
      </w:r>
    </w:p>
    <w:p w:rsidR="00D52F2B" w:rsidRDefault="00D52F2B" w:rsidP="00D52F2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ИКТ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Обращение с устройствами ИКТ;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информационное подключение к локальной сети и глобальной сети Интернет;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требования техники безопасности, гигиены, эргономики и ресурсосбережения при работе с устройствами ИКТ;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презентации на основе цифровых фотографий;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Поиск и организация хранения информации;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сохранять для индивидуального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использования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найденные в сети Интернет информационные объекты и ссылки на них;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участвовать в коллективном создании текстового документа;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нормы информационной культуры, этики и права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уважением относиться к частной информации и информационным правам других людей;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правила безопасного поведения в сети Интернет;</w:t>
      </w:r>
    </w:p>
    <w:p w:rsidR="00D52F2B" w:rsidRDefault="00D52F2B" w:rsidP="00D52F2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</w:t>
      </w:r>
    </w:p>
    <w:p w:rsidR="00D52F2B" w:rsidRDefault="00D52F2B" w:rsidP="00D52F2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Биология как комплекс наук о живой природе. </w:t>
      </w:r>
      <w:r>
        <w:rPr>
          <w:rFonts w:ascii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>
        <w:rPr>
          <w:rFonts w:ascii="Times New Roman" w:hAnsi="Times New Roman" w:cs="Times New Roman"/>
          <w:i/>
          <w:iCs/>
          <w:sz w:val="24"/>
          <w:szCs w:val="24"/>
        </w:rPr>
        <w:t>Современные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биологии. </w:t>
      </w:r>
      <w:r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 Биологические системы как предмет изучения биологии.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Структурные и функциональные основы жизни. </w:t>
      </w:r>
      <w:r>
        <w:rPr>
          <w:rFonts w:ascii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Другие органические вещества клетки.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биологии.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Клетка — структурная и функциональная единица организма. Цитология, методы цитологии. Роль клеточной теории в становлении современной естественнонаучной картины мира. Клетки прокариот и эукариот. Основные части и органоиды клетки, их функции. Строение и функции хромосом. Вирусы — неклеточная форма жизни, меры профилактики вирусных заболеваний. 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Геномика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наркогенных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веществ на процессы в клетке.</w:t>
      </w:r>
      <w:r>
        <w:rPr>
          <w:rFonts w:ascii="Times New Roman" w:hAnsi="Times New Roman" w:cs="Times New Roman"/>
          <w:sz w:val="24"/>
          <w:szCs w:val="24"/>
        </w:rPr>
        <w:t xml:space="preserve"> Клеточный цикл: интерфаза и деление. Митоз и мейоз, их значение. Соматические и половые клетки.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Организм. </w:t>
      </w:r>
      <w:r>
        <w:rPr>
          <w:rFonts w:ascii="Times New Roman" w:hAnsi="Times New Roman" w:cs="Times New Roman"/>
          <w:sz w:val="24"/>
          <w:szCs w:val="24"/>
        </w:rPr>
        <w:t>Организм — единое целое.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Жизнедеятельность организма. Основные процессы,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происходящие в организме. Регуляция функций организма,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гомеостаз.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Способы размножения у растений и животных.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>
        <w:rPr>
          <w:rFonts w:ascii="Times New Roman" w:hAnsi="Times New Roman" w:cs="Times New Roman"/>
          <w:i/>
          <w:iCs/>
          <w:sz w:val="24"/>
          <w:szCs w:val="24"/>
        </w:rPr>
        <w:t>Жизненные циклы разных групп организмов.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Генетика человека. Наследственные заболевания человека и их предупреждение. Этические аспекты в области медицинской генетики. Генотип и среда. Ненаследственная изменчивость. Наследственная изменчивость. Мутации. Мутагены, их влияние на здоровье человека. Доместикация и селекция. Методы селекции. Биотехнология, ее направления и перспективы развития. </w:t>
      </w:r>
      <w:r>
        <w:rPr>
          <w:rFonts w:ascii="Times New Roman" w:hAnsi="Times New Roman" w:cs="Times New Roman"/>
          <w:i/>
          <w:iCs/>
          <w:sz w:val="24"/>
          <w:szCs w:val="24"/>
        </w:rPr>
        <w:t>Биобезопасность.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эволюции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эволюционных идей, эволюционная теория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Дарвина. Синтетическая теория эволюции. Свидетельства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эволюции живой природы.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макроэволюция. Вид, его критерии. Популяция — элементарная единица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эволюции. Движущие силы эволюции, их влияние на генофонд популяции. Направления эволюции.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Многообразие организмов как результат эволюции.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Принципы классификации, систематика.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 жизни на Земле. </w:t>
      </w:r>
      <w:r>
        <w:rPr>
          <w:rFonts w:ascii="Times New Roman" w:hAnsi="Times New Roman" w:cs="Times New Roman"/>
          <w:sz w:val="24"/>
          <w:szCs w:val="24"/>
        </w:rPr>
        <w:t>Гипотезы происхождения жизни на Земле. Основные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этапы эволюции органического мира на Земле.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антропогенеза. Расы человека, их происхождение и единство.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Организмы и окружающая среда. </w:t>
      </w:r>
      <w:r>
        <w:rPr>
          <w:rFonts w:ascii="Times New Roman" w:hAnsi="Times New Roman" w:cs="Times New Roman"/>
          <w:sz w:val="24"/>
          <w:szCs w:val="24"/>
        </w:rPr>
        <w:t>Приспособления организмов к действию экологических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динамика экосистем. Последствия влияния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 на экосистемы. Сохранение биоразнообразия как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 устойчивости экосистемы.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 биосферы. Закономерности существования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биосферы. </w:t>
      </w:r>
      <w:r>
        <w:rPr>
          <w:rFonts w:ascii="Times New Roman" w:hAnsi="Times New Roman" w:cs="Times New Roman"/>
          <w:i/>
          <w:iCs/>
          <w:sz w:val="24"/>
          <w:szCs w:val="24"/>
        </w:rPr>
        <w:t>Круговороты веществ в биосфере.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человека в биосфере. Глобальные антропогенные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в биосфере. Проблемы устойчивого развития.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Перспективы развития биологических наук.</w:t>
      </w:r>
    </w:p>
    <w:p w:rsidR="00D52F2B" w:rsidRDefault="00D52F2B" w:rsidP="00D52F2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Формы и методы работы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Индивидуальная, фронтальная, групповая. Объяснительно-иллюстративный, репродуктивный, проблемный, частично-поисковый, исследовательский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F2B" w:rsidRDefault="00D52F2B" w:rsidP="00D52F2B">
      <w:pPr>
        <w:tabs>
          <w:tab w:val="left" w:pos="882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курса биологии в 11 классе</w:t>
      </w:r>
    </w:p>
    <w:p w:rsidR="00D52F2B" w:rsidRDefault="00D52F2B" w:rsidP="00D52F2B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08"/>
        <w:gridCol w:w="6681"/>
        <w:gridCol w:w="1696"/>
      </w:tblGrid>
      <w:tr w:rsidR="00D52F2B" w:rsidTr="00D52F2B">
        <w:trPr>
          <w:trHeight w:val="50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52F2B" w:rsidTr="00D52F2B">
        <w:trPr>
          <w:trHeight w:val="24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</w:t>
            </w:r>
          </w:p>
        </w:tc>
      </w:tr>
      <w:tr w:rsidR="00D52F2B" w:rsidTr="00D52F2B">
        <w:trPr>
          <w:trHeight w:val="24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жизни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</w:tr>
      <w:tr w:rsidR="00D52F2B" w:rsidTr="00D52F2B">
        <w:trPr>
          <w:trHeight w:val="24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 жизни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</w:tr>
      <w:tr w:rsidR="00D52F2B" w:rsidTr="00D52F2B">
        <w:trPr>
          <w:trHeight w:val="24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1ч+2ч</w:t>
            </w:r>
          </w:p>
        </w:tc>
      </w:tr>
      <w:tr w:rsidR="00D52F2B" w:rsidTr="00D52F2B">
        <w:trPr>
          <w:trHeight w:val="243"/>
        </w:trPr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F2B" w:rsidRDefault="00D5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Итого:  35 часов</w:t>
            </w:r>
          </w:p>
        </w:tc>
      </w:tr>
    </w:tbl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F2B" w:rsidRDefault="00D52F2B" w:rsidP="00D52F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Лабораторный практикум  по биологии в 11 классе</w:t>
      </w:r>
    </w:p>
    <w:p w:rsidR="00D52F2B" w:rsidRDefault="00D52F2B" w:rsidP="00D52F2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8766"/>
      </w:tblGrid>
      <w:tr w:rsidR="00D52F2B" w:rsidTr="00D52F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лабораторных работ</w:t>
            </w:r>
          </w:p>
        </w:tc>
      </w:tr>
      <w:tr w:rsidR="00D52F2B" w:rsidTr="00D52F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Лабораторная работа №1.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Модификационная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изменчивость»</w:t>
            </w:r>
          </w:p>
        </w:tc>
      </w:tr>
      <w:tr w:rsidR="00D52F2B" w:rsidTr="00D52F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Лабораторная работа № 2. «Исследование фаз митоза на микропрепарате клеток кончика корня»</w:t>
            </w:r>
          </w:p>
        </w:tc>
      </w:tr>
      <w:tr w:rsidR="00D52F2B" w:rsidTr="00D52F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B" w:rsidRDefault="00D52F2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Итого:  2 лабораторные работы</w:t>
            </w:r>
          </w:p>
        </w:tc>
      </w:tr>
    </w:tbl>
    <w:p w:rsidR="00D52F2B" w:rsidRDefault="00D52F2B" w:rsidP="00D52F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52F2B">
          <w:pgSz w:w="11906" w:h="16838"/>
          <w:pgMar w:top="1134" w:right="850" w:bottom="1134" w:left="1701" w:header="708" w:footer="708" w:gutter="0"/>
          <w:cols w:space="720"/>
        </w:sectPr>
      </w:pPr>
    </w:p>
    <w:p w:rsidR="00D52F2B" w:rsidRDefault="00D52F2B" w:rsidP="00D52F2B">
      <w:pPr>
        <w:pageBreakBefore/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4"/>
          <w:lang w:eastAsia="hi-IN" w:bidi="hi-IN"/>
        </w:rPr>
      </w:pPr>
      <w:r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4"/>
          <w:lang w:eastAsia="hi-IN" w:bidi="hi-IN"/>
        </w:rPr>
        <w:lastRenderedPageBreak/>
        <w:t>Тематическое планирование по биологии в</w:t>
      </w:r>
      <w:r w:rsidR="00EC282F"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4"/>
          <w:lang w:eastAsia="hi-IN" w:bidi="hi-IN"/>
        </w:rPr>
        <w:t xml:space="preserve"> 11 классе</w:t>
      </w:r>
      <w:proofErr w:type="gramStart"/>
      <w:r w:rsidR="00EC282F"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4"/>
          <w:lang w:eastAsia="hi-IN" w:bidi="hi-IN"/>
        </w:rPr>
        <w:t xml:space="preserve"> ,</w:t>
      </w:r>
      <w:proofErr w:type="gramEnd"/>
      <w:r w:rsidR="00EC282F"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4"/>
          <w:lang w:eastAsia="hi-IN" w:bidi="hi-IN"/>
        </w:rPr>
        <w:t xml:space="preserve"> базовый уровень, 35</w:t>
      </w:r>
      <w:r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4"/>
          <w:lang w:eastAsia="hi-IN" w:bidi="hi-IN"/>
        </w:rPr>
        <w:t>часов, (1 час в неделю)</w:t>
      </w:r>
    </w:p>
    <w:p w:rsidR="00D52F2B" w:rsidRDefault="00D52F2B" w:rsidP="00D52F2B">
      <w:pPr>
        <w:widowControl w:val="0"/>
        <w:suppressAutoHyphens/>
        <w:spacing w:after="0" w:line="196" w:lineRule="exact"/>
        <w:ind w:right="1763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Style w:val="aa"/>
        <w:tblW w:w="502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69"/>
        <w:gridCol w:w="6181"/>
        <w:gridCol w:w="1211"/>
        <w:gridCol w:w="1467"/>
        <w:gridCol w:w="1283"/>
        <w:gridCol w:w="3634"/>
      </w:tblGrid>
      <w:tr w:rsidR="003E6E48" w:rsidTr="003E6E48">
        <w:trPr>
          <w:trHeight w:val="251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  <w:t>№</w:t>
            </w:r>
          </w:p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53"/>
              <w:ind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  <w:t>Наименование разделов и тем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right="283"/>
              <w:contextualSpacing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  <w:t>Всего часов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both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both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  <w:t>Использование оборудования «Точка роста»</w:t>
            </w:r>
          </w:p>
        </w:tc>
      </w:tr>
      <w:tr w:rsidR="003E6E48" w:rsidTr="003E6E48">
        <w:trPr>
          <w:trHeight w:val="162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48" w:rsidRDefault="003E6E48">
            <w:pP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48" w:rsidRDefault="003E6E48">
            <w:pP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48" w:rsidRDefault="003E6E48">
            <w:pP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both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  <w:t>теория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both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  <w:t>практика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both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8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38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34"/>
              <w:contextualSpacing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Организменный уровень жизни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spacing w:after="200" w:line="276" w:lineRule="auto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16+1р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34"/>
              <w:ind w:left="612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34"/>
              <w:ind w:left="612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napToGrid w:val="0"/>
              <w:spacing w:before="34"/>
              <w:ind w:left="612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63"/>
              <w:contextualSpacing/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Организменный уровень организации жизни и его роль в природе. 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27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5"/>
              <w:contextualSpacing/>
              <w:rPr>
                <w:rFonts w:ascii="Times New Roman" w:eastAsia="SimSun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Организм как биосистема.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left="113"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left="113"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left="113"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Процессы жизнедеятельности многоклеточных организмов.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SimSun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SimSun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SimSun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26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ind w:left="113" w:right="59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SimSun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Размножение организмов.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26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ind w:left="113" w:right="59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Оплодотворение и его значение.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left="113" w:right="8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left="113" w:right="8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left="113" w:right="8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2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Развитие организма от зарождения до смерти (онтогенез).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6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 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6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6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Изменчивость признаков организма и ее типы.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24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Лабораторная работа № 1 «</w:t>
            </w:r>
            <w:proofErr w:type="spellStart"/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Модификационная</w:t>
            </w:r>
            <w:proofErr w:type="spellEnd"/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 изменчивость»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Микроскопы</w:t>
            </w: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Генетические закономерности, открытые Г. Менделем.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25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Наследование признаков при </w:t>
            </w:r>
            <w:proofErr w:type="spellStart"/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дигибридном</w:t>
            </w:r>
            <w:proofErr w:type="spellEnd"/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 скрещивании.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Генетические основы селекции.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Генетика пола и наследование, сцепленное с полом.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Наследственные болезни человека.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6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6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6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Достижения биотехнологии и этические аспекты ее исследований.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Факторы, определяющие здоровье человека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Цифровая лаборатория по биологии, датчики освещенности, температуры, </w:t>
            </w: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влажности</w:t>
            </w: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16.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SimSun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 xml:space="preserve">Царство Вирусы: разнообразие и значение.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PetersburgC" w:hAnsi="Times New Roman" w:cs="Times New Roman"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Вирусные заболевания</w:t>
            </w:r>
            <w:r>
              <w:rPr>
                <w:rFonts w:ascii="Times New Roman" w:eastAsia="FranklinGothicMedium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8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Тема</w:t>
            </w:r>
            <w:proofErr w:type="gramStart"/>
            <w:r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FranklinGothicMediumC" w:hAnsi="Times New Roman" w:cs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Клеточный уровень жизни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9+1р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44"/>
              <w:ind w:left="10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NewBaskervilleC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Клеточный уровень организации живой материи и его роль в природе.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left="720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1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1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napToGrid w:val="0"/>
              <w:spacing w:before="44"/>
              <w:ind w:left="10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Клетка как этап эволюции живого  в истории Земли.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NewBaskervilleC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Строение клетки эукариот.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1"/>
                <w:lang w:eastAsia="hi-IN" w:bidi="hi-IN"/>
              </w:rPr>
              <w:t>Микроскопы</w:t>
            </w: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NewBaskervilleC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Органоиды как структурные компоненты цитоплазмы.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38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38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1"/>
                <w:lang w:eastAsia="hi-IN" w:bidi="hi-IN"/>
              </w:rPr>
              <w:t>Микроскопы</w:t>
            </w: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PetersburgC" w:hAnsi="Times New Roman" w:cs="Mangal"/>
                <w:i/>
                <w:iCs/>
                <w:w w:val="11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Клеточный цикл.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8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Деление клетки — митоз и мейоз.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Лабораторная работа № 2 «Исследование фаз митоза на микропрепарате клеток кончика корня»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1"/>
                <w:lang w:eastAsia="hi-IN" w:bidi="hi-IN"/>
              </w:rPr>
              <w:t>Микроскопы</w:t>
            </w: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Особенности образования половых клеток.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20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20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20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Структура и функции хромосом.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История развития науки о клетке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Тема 3</w:t>
            </w:r>
            <w:r>
              <w:rPr>
                <w:rFonts w:ascii="Times New Roman" w:eastAsia="NewBaskerville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. Молекулярный уровень жизни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ind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right="58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Молекулярный уровень организации живой материи и его роль в природе.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7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7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7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Основные химические соединения живой материи.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Цифровая лаборатория, датчик рН среды, температуры</w:t>
            </w: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Структура и функции нуклеиновых кислот.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Процессы синтеза в живых клетках.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8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Процессы биосинтеза белка.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tabs>
                <w:tab w:val="left" w:pos="1787"/>
                <w:tab w:val="left" w:pos="3187"/>
              </w:tabs>
              <w:suppressAutoHyphens/>
              <w:spacing w:before="57"/>
              <w:ind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tabs>
                <w:tab w:val="left" w:pos="1787"/>
                <w:tab w:val="left" w:pos="3187"/>
              </w:tabs>
              <w:suppressAutoHyphens/>
              <w:spacing w:before="57"/>
              <w:ind w:right="56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tabs>
                <w:tab w:val="left" w:pos="1787"/>
                <w:tab w:val="left" w:pos="3187"/>
              </w:tabs>
              <w:suppressAutoHyphens/>
              <w:spacing w:before="57"/>
              <w:ind w:right="56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tabs>
                <w:tab w:val="left" w:pos="1787"/>
                <w:tab w:val="left" w:pos="3187"/>
              </w:tabs>
              <w:suppressAutoHyphens/>
              <w:spacing w:before="57"/>
              <w:ind w:right="56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Молекулярные процессы расщепления.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Регуляторы молекулярных процессов.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right="59"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Заключение</w:t>
            </w:r>
            <w:r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: структурные уровни организации живой природы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E6E48" w:rsidTr="003E6E48">
        <w:trPr>
          <w:trHeight w:val="559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                          Итого: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35ч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>
            <w:pPr>
              <w:widowControl w:val="0"/>
              <w:suppressAutoHyphens/>
              <w:spacing w:before="57"/>
              <w:ind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F2B" w:rsidRDefault="00D52F2B" w:rsidP="00D52F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52F2B">
          <w:pgSz w:w="16838" w:h="11906" w:orient="landscape"/>
          <w:pgMar w:top="1701" w:right="1134" w:bottom="850" w:left="1134" w:header="708" w:footer="708" w:gutter="0"/>
          <w:cols w:space="720"/>
        </w:sectPr>
      </w:pPr>
      <w:bookmarkStart w:id="0" w:name="_GoBack"/>
      <w:bookmarkEnd w:id="0"/>
    </w:p>
    <w:p w:rsidR="00D52F2B" w:rsidRDefault="00D52F2B" w:rsidP="00D52F2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Материально-техническое обеспечение образовательного процесса 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-4"/>
          <w:w w:val="105"/>
          <w:kern w:val="2"/>
          <w:sz w:val="24"/>
          <w:szCs w:val="21"/>
          <w:lang w:eastAsia="hi-IN" w:bidi="hi-IN"/>
        </w:rPr>
        <w:t>Кабинет био</w:t>
      </w:r>
      <w:r>
        <w:rPr>
          <w:rFonts w:ascii="Times New Roman" w:eastAsia="DejaVu Sans" w:hAnsi="Times New Roman" w:cs="Times New Roman"/>
          <w:spacing w:val="-4"/>
          <w:w w:val="105"/>
          <w:kern w:val="2"/>
          <w:sz w:val="24"/>
          <w:szCs w:val="21"/>
          <w:lang w:eastAsia="hi-IN" w:bidi="hi-IN"/>
        </w:rPr>
        <w:softHyphen/>
      </w:r>
      <w:r>
        <w:rPr>
          <w:rFonts w:ascii="Times New Roman" w:eastAsia="DejaVu Sans" w:hAnsi="Times New Roman" w:cs="Times New Roman"/>
          <w:spacing w:val="-3"/>
          <w:w w:val="105"/>
          <w:kern w:val="2"/>
          <w:sz w:val="24"/>
          <w:szCs w:val="21"/>
          <w:lang w:eastAsia="hi-IN" w:bidi="hi-IN"/>
        </w:rPr>
        <w:t xml:space="preserve">логии включает оборудование, рабочие места для </w:t>
      </w:r>
      <w:r>
        <w:rPr>
          <w:rFonts w:ascii="Times New Roman" w:eastAsia="DejaVu Sans" w:hAnsi="Times New Roman" w:cs="Times New Roman"/>
          <w:spacing w:val="-4"/>
          <w:w w:val="105"/>
          <w:kern w:val="2"/>
          <w:sz w:val="24"/>
          <w:szCs w:val="21"/>
          <w:lang w:eastAsia="hi-IN" w:bidi="hi-IN"/>
        </w:rPr>
        <w:t>учащихся и учителя, технические и мультимедий</w:t>
      </w:r>
      <w:r>
        <w:rPr>
          <w:rFonts w:ascii="Times New Roman" w:eastAsia="DejaVu Sans" w:hAnsi="Times New Roman" w:cs="Times New Roman"/>
          <w:spacing w:val="-4"/>
          <w:w w:val="105"/>
          <w:kern w:val="2"/>
          <w:sz w:val="24"/>
          <w:szCs w:val="21"/>
          <w:lang w:eastAsia="hi-IN" w:bidi="hi-IN"/>
        </w:rPr>
        <w:softHyphen/>
      </w: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 xml:space="preserve">ные средства обучения, компьютер, устройства </w:t>
      </w:r>
      <w:r>
        <w:rPr>
          <w:rFonts w:ascii="Times New Roman" w:eastAsia="DejaVu Sans" w:hAnsi="Times New Roman" w:cs="Times New Roman"/>
          <w:spacing w:val="-2"/>
          <w:w w:val="105"/>
          <w:kern w:val="2"/>
          <w:sz w:val="24"/>
          <w:szCs w:val="21"/>
          <w:lang w:eastAsia="hi-IN" w:bidi="hi-IN"/>
        </w:rPr>
        <w:t>для хранения учебного оборудования.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>Оборудование кабинета классифицировано по разделам курса, видам пособий, частоте его ис</w:t>
      </w: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softHyphen/>
      </w:r>
      <w:r>
        <w:rPr>
          <w:rFonts w:ascii="Times New Roman" w:eastAsia="DejaVu Sans" w:hAnsi="Times New Roman" w:cs="Times New Roman"/>
          <w:spacing w:val="-3"/>
          <w:w w:val="105"/>
          <w:kern w:val="2"/>
          <w:sz w:val="24"/>
          <w:szCs w:val="21"/>
          <w:lang w:eastAsia="hi-IN" w:bidi="hi-IN"/>
        </w:rPr>
        <w:t xml:space="preserve">пользования. Учебное оборудование по биологии </w:t>
      </w: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 xml:space="preserve">включает: 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 xml:space="preserve">- натуральные объекты (живые </w:t>
      </w:r>
      <w:r>
        <w:rPr>
          <w:rFonts w:ascii="Times New Roman" w:eastAsia="DejaVu Sans" w:hAnsi="Times New Roman" w:cs="Times New Roman"/>
          <w:spacing w:val="3"/>
          <w:w w:val="105"/>
          <w:kern w:val="2"/>
          <w:sz w:val="24"/>
          <w:szCs w:val="21"/>
          <w:lang w:eastAsia="hi-IN" w:bidi="hi-IN"/>
        </w:rPr>
        <w:t xml:space="preserve">и препарированные растения и животные, их </w:t>
      </w: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t>части, органы,  микропре</w:t>
      </w: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softHyphen/>
      </w: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>параты, скелеты и их части, коллекции, герба</w:t>
      </w: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softHyphen/>
      </w: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t xml:space="preserve">рии); 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t xml:space="preserve">- приборы и лабораторное оборудование (оптические приборы, посуда и принадлежности); 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1"/>
          <w:w w:val="105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t>- средства на печат</w:t>
      </w: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softHyphen/>
      </w:r>
      <w:r>
        <w:rPr>
          <w:rFonts w:ascii="Times New Roman" w:eastAsia="DejaVu Sans" w:hAnsi="Times New Roman" w:cs="Times New Roman"/>
          <w:w w:val="105"/>
          <w:kern w:val="2"/>
          <w:sz w:val="24"/>
          <w:szCs w:val="21"/>
          <w:lang w:eastAsia="hi-IN" w:bidi="hi-IN"/>
        </w:rPr>
        <w:t>ной основе (демонстрационные печатные табли</w:t>
      </w:r>
      <w:r>
        <w:rPr>
          <w:rFonts w:ascii="Times New Roman" w:eastAsia="DejaVu Sans" w:hAnsi="Times New Roman" w:cs="Times New Roman"/>
          <w:w w:val="105"/>
          <w:kern w:val="2"/>
          <w:sz w:val="24"/>
          <w:szCs w:val="21"/>
          <w:lang w:eastAsia="hi-IN" w:bidi="hi-IN"/>
        </w:rPr>
        <w:softHyphen/>
      </w:r>
      <w:r>
        <w:rPr>
          <w:rFonts w:ascii="Times New Roman" w:eastAsia="DejaVu Sans" w:hAnsi="Times New Roman" w:cs="Times New Roman"/>
          <w:spacing w:val="-1"/>
          <w:w w:val="105"/>
          <w:kern w:val="2"/>
          <w:sz w:val="24"/>
          <w:szCs w:val="21"/>
          <w:lang w:eastAsia="hi-IN" w:bidi="hi-IN"/>
        </w:rPr>
        <w:t xml:space="preserve">цы, дидактический материал); 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-1"/>
          <w:w w:val="105"/>
          <w:kern w:val="2"/>
          <w:sz w:val="24"/>
          <w:szCs w:val="21"/>
          <w:lang w:eastAsia="hi-IN" w:bidi="hi-IN"/>
        </w:rPr>
        <w:t xml:space="preserve">- муляжи и модели </w:t>
      </w: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t xml:space="preserve">(объемные, рельефные); 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2"/>
          <w:w w:val="105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2"/>
          <w:w w:val="105"/>
          <w:kern w:val="2"/>
          <w:sz w:val="24"/>
          <w:szCs w:val="21"/>
          <w:lang w:eastAsia="hi-IN" w:bidi="hi-IN"/>
        </w:rPr>
        <w:t>-</w:t>
      </w:r>
      <w:r>
        <w:rPr>
          <w:rFonts w:ascii="Times New Roman" w:eastAsia="DejaVu Sans" w:hAnsi="Times New Roman" w:cs="Times New Roman"/>
          <w:spacing w:val="5"/>
          <w:w w:val="105"/>
          <w:kern w:val="2"/>
          <w:sz w:val="24"/>
          <w:szCs w:val="21"/>
          <w:lang w:eastAsia="hi-IN" w:bidi="hi-IN"/>
        </w:rPr>
        <w:t>экранно-звуковые средства обучения (</w:t>
      </w:r>
      <w:r>
        <w:rPr>
          <w:rFonts w:ascii="Times New Roman" w:eastAsia="DejaVu Sans" w:hAnsi="Times New Roman" w:cs="Times New Roman"/>
          <w:spacing w:val="4"/>
          <w:w w:val="105"/>
          <w:kern w:val="2"/>
          <w:sz w:val="24"/>
          <w:szCs w:val="21"/>
          <w:lang w:eastAsia="hi-IN" w:bidi="hi-IN"/>
        </w:rPr>
        <w:t xml:space="preserve">видеофильмы), в том числе пособия </w:t>
      </w:r>
      <w:r>
        <w:rPr>
          <w:rFonts w:ascii="Times New Roman" w:eastAsia="DejaVu Sans" w:hAnsi="Times New Roman" w:cs="Times New Roman"/>
          <w:w w:val="105"/>
          <w:kern w:val="2"/>
          <w:sz w:val="24"/>
          <w:szCs w:val="21"/>
          <w:lang w:eastAsia="hi-IN" w:bidi="hi-IN"/>
        </w:rPr>
        <w:t xml:space="preserve">на новых информационных носителях (компакт-диски, электронные </w:t>
      </w:r>
      <w:r>
        <w:rPr>
          <w:rFonts w:ascii="Times New Roman" w:eastAsia="DejaVu Sans" w:hAnsi="Times New Roman" w:cs="Times New Roman"/>
          <w:spacing w:val="-2"/>
          <w:w w:val="105"/>
          <w:kern w:val="2"/>
          <w:sz w:val="24"/>
          <w:szCs w:val="21"/>
          <w:lang w:eastAsia="hi-IN" w:bidi="hi-IN"/>
        </w:rPr>
        <w:t xml:space="preserve">пособия и пр.); 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-2"/>
          <w:w w:val="105"/>
          <w:kern w:val="2"/>
          <w:sz w:val="24"/>
          <w:szCs w:val="21"/>
          <w:lang w:eastAsia="hi-IN" w:bidi="hi-IN"/>
        </w:rPr>
        <w:t xml:space="preserve">-технические средства обучения — </w:t>
      </w: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>проекционную аппаратуру (</w:t>
      </w:r>
      <w:r>
        <w:rPr>
          <w:rFonts w:ascii="Times New Roman" w:eastAsia="DejaVu Sans" w:hAnsi="Times New Roman" w:cs="Times New Roman"/>
          <w:spacing w:val="6"/>
          <w:w w:val="105"/>
          <w:kern w:val="2"/>
          <w:sz w:val="24"/>
          <w:szCs w:val="21"/>
          <w:lang w:eastAsia="hi-IN" w:bidi="hi-IN"/>
        </w:rPr>
        <w:t>мультимедийный проектор, компьютер</w:t>
      </w: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 xml:space="preserve">);  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spacing w:val="1"/>
          <w:w w:val="105"/>
          <w:kern w:val="2"/>
          <w:sz w:val="24"/>
          <w:szCs w:val="21"/>
          <w:lang w:eastAsia="hi-IN" w:bidi="hi-IN"/>
        </w:rPr>
        <w:t>- учебно-методическую литературу для учителя и учащихся (определители, справочные материалы, обучающие задания, контрольно-диагностические тесты).</w:t>
      </w:r>
    </w:p>
    <w:p w:rsidR="00D52F2B" w:rsidRDefault="00D52F2B" w:rsidP="00D52F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Учебно-методическое обеспечение: </w:t>
      </w:r>
    </w:p>
    <w:p w:rsidR="00D52F2B" w:rsidRPr="00EC282F" w:rsidRDefault="00D52F2B" w:rsidP="00EC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для учащихс</w:t>
      </w:r>
      <w:r w:rsidR="00EC282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я</w:t>
      </w:r>
      <w:proofErr w:type="gramStart"/>
      <w:r w:rsidR="00EC282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:</w:t>
      </w:r>
      <w:r w:rsidRPr="00EC282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D52F2B" w:rsidRDefault="00D52F2B" w:rsidP="00D52F2B">
      <w:pPr>
        <w:pStyle w:val="a9"/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Учебник. Биология.11 класс. Базовый  уровень. Пономарева И.Н., Ижевский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П.В.,Корнилова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О.А., Издательство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-Граф», Москва, 2019 и послед.</w:t>
      </w:r>
    </w:p>
    <w:p w:rsidR="00D52F2B" w:rsidRPr="00EC282F" w:rsidRDefault="00D52F2B" w:rsidP="00EC282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для учителя:</w:t>
      </w:r>
    </w:p>
    <w:p w:rsidR="00D52F2B" w:rsidRDefault="00EC282F" w:rsidP="00D52F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2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.Учебник. Биология.11 класс. Базовый  уровень. Пономарева И.Н., Ижевский </w:t>
      </w:r>
      <w:proofErr w:type="spellStart"/>
      <w:r w:rsidR="00D52F2B">
        <w:rPr>
          <w:rFonts w:ascii="Times New Roman" w:eastAsia="Calibri" w:hAnsi="Times New Roman" w:cs="Times New Roman"/>
          <w:sz w:val="24"/>
          <w:szCs w:val="24"/>
          <w:lang w:eastAsia="ru-RU"/>
        </w:rPr>
        <w:t>П.В.,Корнилова</w:t>
      </w:r>
      <w:proofErr w:type="spellEnd"/>
      <w:r w:rsidR="00D52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О.А., Издательство «</w:t>
      </w:r>
      <w:proofErr w:type="spellStart"/>
      <w:r w:rsidR="00D52F2B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="00D52F2B">
        <w:rPr>
          <w:rFonts w:ascii="Times New Roman" w:eastAsia="Calibri" w:hAnsi="Times New Roman" w:cs="Times New Roman"/>
          <w:sz w:val="24"/>
          <w:szCs w:val="24"/>
          <w:lang w:eastAsia="ru-RU"/>
        </w:rPr>
        <w:t>-Граф», Москва, 2019 и послед.</w:t>
      </w:r>
    </w:p>
    <w:p w:rsidR="00D52F2B" w:rsidRDefault="00D52F2B" w:rsidP="00D52F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Экранно-звуковые пособия: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 компакт-диск «Биология: где живут организмы»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 компакт-диск «Эволюция животного мира»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комплект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технических и информационно-коммуникативных средств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входят:</w:t>
      </w:r>
    </w:p>
    <w:p w:rsidR="00D52F2B" w:rsidRDefault="00D52F2B" w:rsidP="00D52F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компьютер с выходом  в Интернет</w:t>
      </w:r>
    </w:p>
    <w:p w:rsidR="00D52F2B" w:rsidRDefault="00D52F2B" w:rsidP="00D52F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</w:p>
    <w:p w:rsidR="00D52F2B" w:rsidRDefault="00D52F2B" w:rsidP="00D52F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аудиоколонки</w:t>
      </w:r>
    </w:p>
    <w:p w:rsidR="00D52F2B" w:rsidRDefault="00D52F2B" w:rsidP="00D52F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принтер</w:t>
      </w:r>
    </w:p>
    <w:p w:rsidR="00D52F2B" w:rsidRDefault="00D52F2B" w:rsidP="00D52F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ноутбуки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eastAsia="ru-RU"/>
        </w:rPr>
        <w:t>ресурсы по биологии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</w:p>
        </w:tc>
      </w:tr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исчезающие животные России.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://nature.ok.ru/</w:t>
            </w:r>
          </w:p>
        </w:tc>
      </w:tr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растениях и животных.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http://www.floranimal/ru/</w:t>
            </w:r>
          </w:p>
        </w:tc>
      </w:tr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знаний по биологии человека.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obi.img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биологию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learnbiology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/narod.ru/</w:t>
            </w:r>
          </w:p>
        </w:tc>
      </w:tr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Энциклопедия удивительных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животном мире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://plife.chat.ru/index.htm</w:t>
            </w:r>
          </w:p>
        </w:tc>
      </w:tr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и ГИА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www.ege.edu.ru, www.fipi.ru</w:t>
            </w:r>
          </w:p>
        </w:tc>
      </w:tr>
      <w:tr w:rsidR="00D52F2B" w:rsidTr="00D52F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Всемирный фонд дикой природы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http://www.www.wwf.ru</w:t>
            </w:r>
          </w:p>
        </w:tc>
      </w:tr>
      <w:tr w:rsidR="00D52F2B" w:rsidTr="00D52F2B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помощь учителю биологии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2B" w:rsidRDefault="00D52F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lang w:eastAsia="ru-RU"/>
              </w:rPr>
              <w:t>Сайт:</w:t>
            </w:r>
            <w:hyperlink r:id="rId8" w:history="1">
              <w:r>
                <w:rPr>
                  <w:rStyle w:val="ab"/>
                  <w:color w:val="auto"/>
                  <w:lang w:eastAsia="ru-RU"/>
                </w:rPr>
                <w:t>http</w:t>
              </w:r>
              <w:proofErr w:type="spellEnd"/>
              <w:r>
                <w:rPr>
                  <w:rStyle w:val="ab"/>
                  <w:color w:val="auto"/>
                  <w:lang w:eastAsia="ru-RU"/>
                </w:rPr>
                <w:t>://fns.nspu.ru/</w:t>
              </w:r>
              <w:proofErr w:type="spellStart"/>
              <w:r>
                <w:rPr>
                  <w:rStyle w:val="ab"/>
                  <w:color w:val="auto"/>
                  <w:lang w:eastAsia="ru-RU"/>
                </w:rPr>
                <w:t>resurs</w:t>
              </w:r>
              <w:proofErr w:type="spellEnd"/>
              <w:r>
                <w:rPr>
                  <w:rStyle w:val="ab"/>
                  <w:color w:val="auto"/>
                  <w:lang w:eastAsia="ru-RU"/>
                </w:rPr>
                <w:t>/</w:t>
              </w:r>
              <w:proofErr w:type="spellStart"/>
              <w:r>
                <w:rPr>
                  <w:rStyle w:val="ab"/>
                  <w:color w:val="auto"/>
                  <w:lang w:eastAsia="ru-RU"/>
                </w:rPr>
                <w:t>nat</w:t>
              </w:r>
              <w:proofErr w:type="spellEnd"/>
              <w:r>
                <w:rPr>
                  <w:rStyle w:val="ab"/>
                  <w:color w:val="auto"/>
                  <w:lang w:eastAsia="ru-RU"/>
                </w:rPr>
                <w:t>/</w:t>
              </w:r>
              <w:proofErr w:type="spellStart"/>
              <w:r>
                <w:rPr>
                  <w:rStyle w:val="ab"/>
                  <w:color w:val="auto"/>
                  <w:lang w:eastAsia="ru-RU"/>
                </w:rPr>
                <w:t>pedpract.php</w:t>
              </w:r>
              <w:proofErr w:type="spellEnd"/>
            </w:hyperlink>
          </w:p>
        </w:tc>
      </w:tr>
    </w:tbl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2F2B" w:rsidRDefault="00D52F2B" w:rsidP="00D52F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Учебно-практическое и учебно-лабораторное оборудование</w:t>
      </w:r>
    </w:p>
    <w:p w:rsidR="00D52F2B" w:rsidRDefault="00D52F2B" w:rsidP="00D52F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Лабораторный инструментарий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Перечень:</w:t>
      </w:r>
    </w:p>
    <w:p w:rsidR="00D52F2B" w:rsidRDefault="00D52F2B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Микроскоп цифровой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DigitalBlue</w:t>
      </w:r>
      <w:proofErr w:type="spellEnd"/>
    </w:p>
    <w:p w:rsidR="00D52F2B" w:rsidRDefault="00D52F2B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Интерактивный USB-микроскоп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CosView</w:t>
      </w:r>
      <w:proofErr w:type="spellEnd"/>
    </w:p>
    <w:p w:rsidR="00D52F2B" w:rsidRDefault="00D52F2B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Биологические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микролаборатории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RoverMate</w:t>
      </w:r>
      <w:proofErr w:type="spellEnd"/>
    </w:p>
    <w:p w:rsidR="00D52F2B" w:rsidRDefault="00D52F2B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Лупы</w:t>
      </w:r>
    </w:p>
    <w:p w:rsidR="00D52F2B" w:rsidRDefault="00D52F2B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Расходный материал к микроскопам</w:t>
      </w:r>
    </w:p>
    <w:p w:rsidR="00D52F2B" w:rsidRDefault="00D52F2B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Лабораторная посуда и инструменты</w:t>
      </w:r>
    </w:p>
    <w:p w:rsidR="00D52F2B" w:rsidRDefault="00D52F2B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Прибор для всасывания воды корнями</w:t>
      </w:r>
    </w:p>
    <w:p w:rsidR="00EC282F" w:rsidRDefault="00EC282F" w:rsidP="00D52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Цифровая лаборатория по биологии, в том числе датчики влажности, рН среды, освещенности, температуры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окр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реды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Натуральные объекты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1.Гербарии: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1.Культурные растения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2.Эволюция высших растений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С/Х растения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4.Деревья и кустарники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Лекарственные растения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6.Дикорастушие растения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7.Ядовитые растения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2.Наборы готовых микропрепаратов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Rover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Mate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ботанике, зоологии, анатомии, общей биологии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3.Живые растения и животные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Влажные препараты: </w:t>
      </w:r>
      <w:r>
        <w:rPr>
          <w:rFonts w:ascii="Times New Roman" w:hAnsi="Times New Roman" w:cs="Times New Roman"/>
          <w:sz w:val="24"/>
          <w:szCs w:val="24"/>
          <w:lang w:eastAsia="ru-RU"/>
        </w:rPr>
        <w:t>гадюка, беззубка, речной рак, глаз млекопитающего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Демонстрационные пособия: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Учебные модели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F2B" w:rsidRDefault="00D52F2B" w:rsidP="00D52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Перечень: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яблоневая плодожорка на яблоке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молекулы ДНК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молекулы белка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грибов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плодов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вируса СПИДа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молекулы гемоглобина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глаза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уха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головного мозга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  позвонков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сердца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печени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почки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животной  клетки</w:t>
      </w:r>
    </w:p>
    <w:p w:rsidR="00D52F2B" w:rsidRDefault="00D52F2B" w:rsidP="00D52F2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Комплект моделей скелетов позвоночных животных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Rover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Mate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скелет рыбы, лягушки, кролика, голубя, ящерицы)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скелет человека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зуба</w:t>
      </w:r>
    </w:p>
    <w:p w:rsidR="00D52F2B" w:rsidRDefault="00D52F2B" w:rsidP="00D52F2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цветка персика</w:t>
      </w:r>
    </w:p>
    <w:p w:rsidR="00D52F2B" w:rsidRDefault="00D52F2B" w:rsidP="00D52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52F2B" w:rsidRDefault="00D52F2B" w:rsidP="00D5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Натуральный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комнатные растения</w:t>
      </w:r>
    </w:p>
    <w:p w:rsidR="00D52F2B" w:rsidRDefault="00D52F2B" w:rsidP="00D5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2B" w:rsidRDefault="00D52F2B" w:rsidP="00D5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362" w:rsidRDefault="00431362"/>
    <w:sectPr w:rsidR="0043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B12"/>
    <w:multiLevelType w:val="hybridMultilevel"/>
    <w:tmpl w:val="04CA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4F08"/>
    <w:multiLevelType w:val="hybridMultilevel"/>
    <w:tmpl w:val="167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049F"/>
    <w:multiLevelType w:val="multilevel"/>
    <w:tmpl w:val="C8F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F3EA9"/>
    <w:multiLevelType w:val="hybridMultilevel"/>
    <w:tmpl w:val="DF3C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2313"/>
    <w:multiLevelType w:val="hybridMultilevel"/>
    <w:tmpl w:val="CC76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6BF7"/>
    <w:multiLevelType w:val="hybridMultilevel"/>
    <w:tmpl w:val="595487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B2B0D1B"/>
    <w:multiLevelType w:val="hybridMultilevel"/>
    <w:tmpl w:val="9ACE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D32EA"/>
    <w:multiLevelType w:val="hybridMultilevel"/>
    <w:tmpl w:val="F20C39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C0F0C15"/>
    <w:multiLevelType w:val="hybridMultilevel"/>
    <w:tmpl w:val="61DEF2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2B"/>
    <w:rsid w:val="003E6E48"/>
    <w:rsid w:val="00431362"/>
    <w:rsid w:val="00D52F2B"/>
    <w:rsid w:val="00E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D52F2B"/>
  </w:style>
  <w:style w:type="paragraph" w:styleId="a4">
    <w:name w:val="header"/>
    <w:basedOn w:val="a"/>
    <w:link w:val="a3"/>
    <w:uiPriority w:val="99"/>
    <w:semiHidden/>
    <w:unhideWhenUsed/>
    <w:rsid w:val="00D5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52F2B"/>
  </w:style>
  <w:style w:type="paragraph" w:styleId="a6">
    <w:name w:val="footer"/>
    <w:basedOn w:val="a"/>
    <w:link w:val="a5"/>
    <w:uiPriority w:val="99"/>
    <w:semiHidden/>
    <w:unhideWhenUsed/>
    <w:rsid w:val="00D5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52F2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52F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2F2B"/>
    <w:pPr>
      <w:ind w:left="720"/>
      <w:contextualSpacing/>
    </w:pPr>
  </w:style>
  <w:style w:type="table" w:styleId="aa">
    <w:name w:val="Table Grid"/>
    <w:basedOn w:val="a1"/>
    <w:uiPriority w:val="59"/>
    <w:rsid w:val="00D52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52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52F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52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D52F2B"/>
  </w:style>
  <w:style w:type="paragraph" w:styleId="a4">
    <w:name w:val="header"/>
    <w:basedOn w:val="a"/>
    <w:link w:val="a3"/>
    <w:uiPriority w:val="99"/>
    <w:semiHidden/>
    <w:unhideWhenUsed/>
    <w:rsid w:val="00D5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52F2B"/>
  </w:style>
  <w:style w:type="paragraph" w:styleId="a6">
    <w:name w:val="footer"/>
    <w:basedOn w:val="a"/>
    <w:link w:val="a5"/>
    <w:uiPriority w:val="99"/>
    <w:semiHidden/>
    <w:unhideWhenUsed/>
    <w:rsid w:val="00D5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52F2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52F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2F2B"/>
    <w:pPr>
      <w:ind w:left="720"/>
      <w:contextualSpacing/>
    </w:pPr>
  </w:style>
  <w:style w:type="table" w:styleId="aa">
    <w:name w:val="Table Grid"/>
    <w:basedOn w:val="a1"/>
    <w:uiPriority w:val="59"/>
    <w:rsid w:val="00D52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52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52F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52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ns.nspu.ru/resurs/nat/pedpract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4135-23BC-42EC-9C0C-82278CF4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Савина</dc:creator>
  <cp:lastModifiedBy>Наталья Савина</cp:lastModifiedBy>
  <cp:revision>2</cp:revision>
  <dcterms:created xsi:type="dcterms:W3CDTF">2023-05-09T14:39:00Z</dcterms:created>
  <dcterms:modified xsi:type="dcterms:W3CDTF">2023-05-10T14:36:00Z</dcterms:modified>
</cp:coreProperties>
</file>